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2767AA" w14:textId="77777777" w:rsidR="002C71A5" w:rsidRPr="00CA4E18" w:rsidRDefault="002C71A5" w:rsidP="008C3765">
      <w:pPr>
        <w:tabs>
          <w:tab w:val="right" w:pos="7910"/>
        </w:tabs>
        <w:jc w:val="both"/>
        <w:rPr>
          <w:rStyle w:val="Nessuno"/>
          <w:rFonts w:cs="Times New Roman"/>
          <w:i/>
          <w:iCs/>
          <w:sz w:val="28"/>
          <w:szCs w:val="28"/>
        </w:rPr>
      </w:pPr>
    </w:p>
    <w:p w14:paraId="68C0ABDD" w14:textId="77777777" w:rsidR="00C741F3" w:rsidRDefault="00C741F3" w:rsidP="008C3765">
      <w:pPr>
        <w:tabs>
          <w:tab w:val="right" w:pos="7910"/>
        </w:tabs>
        <w:jc w:val="both"/>
        <w:rPr>
          <w:rStyle w:val="Nessuno"/>
          <w:rFonts w:cs="Times New Roman"/>
          <w:i/>
          <w:iCs/>
          <w:sz w:val="28"/>
          <w:szCs w:val="28"/>
        </w:rPr>
      </w:pPr>
    </w:p>
    <w:p w14:paraId="428E2596" w14:textId="77777777" w:rsidR="008C3765" w:rsidRPr="001F3277" w:rsidRDefault="009018B3" w:rsidP="008C3765">
      <w:pPr>
        <w:tabs>
          <w:tab w:val="right" w:pos="7910"/>
        </w:tabs>
        <w:jc w:val="both"/>
        <w:rPr>
          <w:rStyle w:val="Nessuno"/>
          <w:rFonts w:cs="Times New Roman"/>
          <w:i/>
          <w:iCs/>
          <w:sz w:val="28"/>
          <w:szCs w:val="28"/>
          <w:lang w:val="en-US"/>
        </w:rPr>
      </w:pPr>
      <w:r w:rsidRPr="001F3277">
        <w:rPr>
          <w:rStyle w:val="Nessuno"/>
          <w:rFonts w:cs="Times New Roman"/>
          <w:i/>
          <w:iCs/>
          <w:sz w:val="28"/>
          <w:szCs w:val="28"/>
          <w:lang w:val="en-US"/>
        </w:rPr>
        <w:t xml:space="preserve">  </w:t>
      </w:r>
    </w:p>
    <w:p w14:paraId="6244BF56" w14:textId="77777777" w:rsidR="00854C1E" w:rsidRPr="001F3277" w:rsidRDefault="009018B3" w:rsidP="00854C1E">
      <w:pPr>
        <w:jc w:val="both"/>
        <w:rPr>
          <w:rFonts w:cs="Times New Roman"/>
          <w:lang w:val="en-US"/>
        </w:rPr>
      </w:pPr>
      <w:r>
        <w:rPr>
          <w:rFonts w:cs="Times New Roman"/>
          <w:lang w:val="en-US"/>
        </w:rPr>
        <w:t>Press release no. 4/2025</w:t>
      </w:r>
    </w:p>
    <w:p w14:paraId="026D29E7" w14:textId="77777777" w:rsidR="00B14C63" w:rsidRPr="001F3277" w:rsidRDefault="009018B3" w:rsidP="00B14C63">
      <w:pPr>
        <w:jc w:val="both"/>
        <w:rPr>
          <w:rFonts w:cs="Times New Roman"/>
          <w:b/>
          <w:bCs/>
          <w:sz w:val="28"/>
          <w:szCs w:val="28"/>
          <w:lang w:val="en-US"/>
        </w:rPr>
      </w:pPr>
      <w:proofErr w:type="spellStart"/>
      <w:r>
        <w:rPr>
          <w:rFonts w:eastAsia="Times New Roman" w:cs="Times New Roman"/>
          <w:b/>
          <w:bCs/>
          <w:sz w:val="28"/>
          <w:szCs w:val="28"/>
          <w:lang w:val="en-US"/>
        </w:rPr>
        <w:t>Agrilevante</w:t>
      </w:r>
      <w:proofErr w:type="spellEnd"/>
      <w:r>
        <w:rPr>
          <w:rFonts w:eastAsia="Times New Roman" w:cs="Times New Roman"/>
          <w:b/>
          <w:bCs/>
          <w:sz w:val="28"/>
          <w:szCs w:val="28"/>
          <w:lang w:val="en-US"/>
        </w:rPr>
        <w:t>: a project for the Mediterranean</w:t>
      </w:r>
    </w:p>
    <w:p w14:paraId="30ED265C" w14:textId="77777777" w:rsidR="00B14C63" w:rsidRPr="001F3277" w:rsidRDefault="009018B3" w:rsidP="00B14C63">
      <w:pPr>
        <w:jc w:val="both"/>
        <w:rPr>
          <w:rFonts w:cs="Times New Roman"/>
          <w:sz w:val="28"/>
          <w:szCs w:val="28"/>
          <w:lang w:val="en-US"/>
        </w:rPr>
      </w:pPr>
      <w:r w:rsidRPr="001F3277">
        <w:rPr>
          <w:rFonts w:cs="Times New Roman"/>
          <w:sz w:val="28"/>
          <w:szCs w:val="28"/>
          <w:lang w:val="en-US"/>
        </w:rPr>
        <w:tab/>
      </w:r>
    </w:p>
    <w:p w14:paraId="14E56E0B" w14:textId="77777777" w:rsidR="00B14C63" w:rsidRPr="001C7D05" w:rsidRDefault="009018B3" w:rsidP="00B14C63">
      <w:pPr>
        <w:jc w:val="both"/>
        <w:rPr>
          <w:rFonts w:cs="Times New Roman"/>
          <w:b/>
          <w:bCs/>
          <w:i/>
          <w:iCs/>
          <w:sz w:val="28"/>
          <w:szCs w:val="28"/>
        </w:rPr>
      </w:pPr>
      <w:r>
        <w:rPr>
          <w:rFonts w:eastAsia="Times New Roman" w:cs="Times New Roman"/>
          <w:b/>
          <w:bCs/>
          <w:i/>
          <w:iCs/>
          <w:sz w:val="28"/>
          <w:szCs w:val="28"/>
          <w:lang w:val="en-US"/>
        </w:rPr>
        <w:t>The eighth annual exhibition dedicated to machinery and technologies for the agricultural economies of the region was presented this morning at Agriumbria. The focus was on internationalization, robotics and sector policies.</w:t>
      </w:r>
    </w:p>
    <w:p w14:paraId="40BB6593" w14:textId="77777777" w:rsidR="00B14C63" w:rsidRPr="001C7D05" w:rsidRDefault="00B14C63" w:rsidP="00B14C63">
      <w:pPr>
        <w:jc w:val="both"/>
        <w:rPr>
          <w:rFonts w:cs="Times New Roman"/>
          <w:sz w:val="28"/>
          <w:szCs w:val="28"/>
        </w:rPr>
      </w:pPr>
    </w:p>
    <w:p w14:paraId="7034A07A" w14:textId="77777777" w:rsidR="00B14C63" w:rsidRPr="001F3277" w:rsidRDefault="009018B3" w:rsidP="00B14C63">
      <w:pPr>
        <w:jc w:val="both"/>
        <w:rPr>
          <w:rFonts w:cs="Times New Roman"/>
          <w:sz w:val="28"/>
          <w:szCs w:val="28"/>
          <w:lang w:val="en-US"/>
        </w:rPr>
      </w:pPr>
      <w:r>
        <w:rPr>
          <w:rFonts w:eastAsia="Times New Roman" w:cs="Times New Roman"/>
          <w:sz w:val="28"/>
          <w:szCs w:val="28"/>
          <w:lang w:val="en-US"/>
        </w:rPr>
        <w:t>Agrilevante is an increasingly important event that has established itself in the global trade fair panorama as one of the reference events for the agricultural machinery sector. The event, to be held this year from 9 to 12 October in Bari for the eighth time, owes its success to its stron</w:t>
      </w:r>
      <w:r w:rsidR="001F3277">
        <w:rPr>
          <w:rFonts w:eastAsia="Times New Roman" w:cs="Times New Roman"/>
          <w:sz w:val="28"/>
          <w:szCs w:val="28"/>
          <w:lang w:val="en-US"/>
        </w:rPr>
        <w:t>g Mediterranean identity, and it</w:t>
      </w:r>
      <w:r>
        <w:rPr>
          <w:rFonts w:eastAsia="Times New Roman" w:cs="Times New Roman"/>
          <w:sz w:val="28"/>
          <w:szCs w:val="28"/>
          <w:lang w:val="en-US"/>
        </w:rPr>
        <w:t xml:space="preserve">s ability to present itself not only as a trade fair, but as a “global project” for the Mediterranean. Mariateresa Maschio, president of the FederUnacoma manufacturers' association, underlined this when opening the press conference to present the Bari event, which took place this morning at Agriumbria in Bastia Umbra (Perugia). “The Mediterranean area is promising not only for agricultural production, especially for those with high added value, but also - said Mariateresa Maschio - for general economic prospects”. In a complex context such as the current one, the Mediterranean basin countries are in fact going against the trend. The trend especially concerns the economies of the southern shore, those of North Africa, which report the most significant growth forecasts: +3.6% Morocco, +1.8% Tunisia, +4% Egypt and +3% Algeria. These are the same countries that in the three-year period 2026-2028 should see an equally considerable growth in demand for agricultural machinery, with an average of 9% and 6% per year for Egypt and Morocco, and 3% for Algeria and Tunisia. </w:t>
      </w:r>
    </w:p>
    <w:p w14:paraId="2DFD4DA0" w14:textId="77777777" w:rsidR="00B14C63" w:rsidRPr="001F3277" w:rsidRDefault="009018B3" w:rsidP="00B14C63">
      <w:pPr>
        <w:jc w:val="both"/>
        <w:rPr>
          <w:rFonts w:cs="Times New Roman"/>
          <w:sz w:val="28"/>
          <w:szCs w:val="28"/>
          <w:lang w:val="en-US"/>
        </w:rPr>
      </w:pPr>
      <w:r>
        <w:rPr>
          <w:rFonts w:eastAsia="Times New Roman" w:cs="Times New Roman"/>
          <w:sz w:val="28"/>
          <w:szCs w:val="28"/>
          <w:lang w:val="en-US"/>
        </w:rPr>
        <w:t xml:space="preserve">In a Mediterranean scenario characterized by great dynamism, Agrilevante is bolstering its international mission with a generous program of initiatives aimed at promoting technical and commercial cooperation among the 350 exhibiting industries representing over 20 countries and the numerous economic operators present. Bari is hosting buyers from Mediterranean Europe, the Balkans, the Middle East, North Africa and sub-Saharan Africa. “Again on the internationalization front - added the general director of FederUnacoma, Simona Rapastella, - the Italian Trade Agency (ICE) is defining the incoming program for foreign delegates, who during the four days of the event will be engaged in business-to-business meetings with Italian manufacturers. Again this year, these meetings will be held in a specially prepared area of the fairground fully equipped with all support services". The numerous conferences and workshops that will address the most important issues for the agricultural economies of the Mediterranean region are international in scope. Of </w:t>
      </w:r>
      <w:r>
        <w:rPr>
          <w:rFonts w:eastAsia="Times New Roman" w:cs="Times New Roman"/>
          <w:sz w:val="28"/>
          <w:szCs w:val="28"/>
          <w:lang w:val="en-US"/>
        </w:rPr>
        <w:lastRenderedPageBreak/>
        <w:t>particular note is the meeting of the Club of Bologna, which is being held for the first time in Bari and which brings together the world's leading experts in agricultural mechanics. Strong points of the event include the new formula of the technical innovations competition (now called Agrilevante/Machinery for Mediterranean agriculture, with the Agricultural Processing Award and the Green Care Award), the Real area dedicated to robotics and digital systems, and the new exhibition space for green care.</w:t>
      </w:r>
    </w:p>
    <w:p w14:paraId="6997BCC7" w14:textId="77777777" w:rsidR="00854C1E" w:rsidRPr="001F3277" w:rsidRDefault="00854C1E" w:rsidP="00854C1E">
      <w:pPr>
        <w:tabs>
          <w:tab w:val="right" w:pos="7910"/>
        </w:tabs>
        <w:jc w:val="both"/>
        <w:rPr>
          <w:rFonts w:cs="Times New Roman"/>
          <w:lang w:val="en-US"/>
        </w:rPr>
      </w:pPr>
    </w:p>
    <w:p w14:paraId="7D320D55" w14:textId="77777777" w:rsidR="00854C1E" w:rsidRPr="004B538C" w:rsidRDefault="009018B3" w:rsidP="00854C1E">
      <w:pPr>
        <w:tabs>
          <w:tab w:val="right" w:pos="7910"/>
        </w:tabs>
        <w:jc w:val="both"/>
        <w:rPr>
          <w:rFonts w:cs="Times New Roman"/>
          <w:b/>
        </w:rPr>
      </w:pPr>
      <w:r>
        <w:rPr>
          <w:rFonts w:eastAsia="Times New Roman" w:cs="Times New Roman"/>
          <w:b/>
          <w:bCs/>
          <w:lang w:val="en-US"/>
        </w:rPr>
        <w:t>Bastia Umbra (PG), March 28, 2025</w:t>
      </w:r>
    </w:p>
    <w:p w14:paraId="04367D6E" w14:textId="77777777" w:rsidR="00854C1E" w:rsidRPr="00E81FB8" w:rsidRDefault="00854C1E" w:rsidP="00854C1E">
      <w:pPr>
        <w:tabs>
          <w:tab w:val="right" w:pos="7910"/>
        </w:tabs>
        <w:jc w:val="both"/>
        <w:rPr>
          <w:rFonts w:cs="Times New Roman"/>
          <w:b/>
          <w:color w:val="333333"/>
          <w:sz w:val="28"/>
          <w:szCs w:val="28"/>
        </w:rPr>
      </w:pPr>
    </w:p>
    <w:p w14:paraId="397688B4" w14:textId="77777777" w:rsidR="00FC4390" w:rsidRPr="00E81FB8" w:rsidRDefault="00FC4390" w:rsidP="00854C1E">
      <w:pPr>
        <w:tabs>
          <w:tab w:val="right" w:pos="7910"/>
        </w:tabs>
        <w:jc w:val="both"/>
        <w:rPr>
          <w:rFonts w:cs="Times New Roman"/>
          <w:b/>
          <w:color w:val="333333"/>
          <w:sz w:val="28"/>
          <w:szCs w:val="28"/>
        </w:rPr>
      </w:pPr>
    </w:p>
    <w:sectPr w:rsidR="00FC4390" w:rsidRPr="00E81FB8"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70268" w14:textId="77777777" w:rsidR="001F5EFC" w:rsidRDefault="001F5EFC">
      <w:r>
        <w:separator/>
      </w:r>
    </w:p>
  </w:endnote>
  <w:endnote w:type="continuationSeparator" w:id="0">
    <w:p w14:paraId="2214F720" w14:textId="77777777" w:rsidR="001F5EFC" w:rsidRDefault="001F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0A6B"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EA75" w14:textId="77777777" w:rsidR="002C71A5" w:rsidRDefault="009018B3">
    <w:pPr>
      <w:pStyle w:val="Pidipagina"/>
      <w:tabs>
        <w:tab w:val="clear" w:pos="9638"/>
        <w:tab w:val="right" w:pos="7910"/>
      </w:tabs>
      <w:jc w:val="right"/>
    </w:pPr>
    <w:r>
      <w:fldChar w:fldCharType="begin"/>
    </w:r>
    <w:r w:rsidR="00C07EC8">
      <w:instrText xml:space="preserve"> PAGE </w:instrText>
    </w:r>
    <w:r>
      <w:fldChar w:fldCharType="separate"/>
    </w:r>
    <w:r w:rsidR="001F32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327629FC" w14:textId="77777777" w:rsidR="0061688F" w:rsidRDefault="009018B3">
        <w:pPr>
          <w:pStyle w:val="Pidipagina"/>
          <w:jc w:val="right"/>
        </w:pPr>
        <w:r>
          <w:fldChar w:fldCharType="begin"/>
        </w:r>
        <w:r>
          <w:instrText xml:space="preserve"> PAGE   \* MERGEFORMAT </w:instrText>
        </w:r>
        <w:r>
          <w:fldChar w:fldCharType="separate"/>
        </w:r>
        <w:r w:rsidR="001F3277">
          <w:rPr>
            <w:noProof/>
          </w:rPr>
          <w:t>1</w:t>
        </w:r>
        <w:r>
          <w:rPr>
            <w:noProof/>
          </w:rPr>
          <w:fldChar w:fldCharType="end"/>
        </w:r>
      </w:p>
    </w:sdtContent>
  </w:sdt>
  <w:p w14:paraId="7A35840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4C42D" w14:textId="77777777" w:rsidR="001F5EFC" w:rsidRDefault="001F5EFC">
      <w:r>
        <w:separator/>
      </w:r>
    </w:p>
  </w:footnote>
  <w:footnote w:type="continuationSeparator" w:id="0">
    <w:p w14:paraId="702B031E" w14:textId="77777777" w:rsidR="001F5EFC" w:rsidRDefault="001F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9DCB"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FE6B"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AEBC" w14:textId="77777777" w:rsidR="002C71A5" w:rsidRDefault="009018B3">
    <w:pPr>
      <w:pStyle w:val="Intestazione"/>
      <w:tabs>
        <w:tab w:val="clear" w:pos="9638"/>
        <w:tab w:val="right" w:pos="7910"/>
      </w:tabs>
      <w:jc w:val="center"/>
    </w:pPr>
    <w:r>
      <w:rPr>
        <w:noProof/>
        <w:lang w:val="en-US" w:eastAsia="en-US"/>
      </w:rPr>
      <w:drawing>
        <wp:anchor distT="152400" distB="152400" distL="152400" distR="152400" simplePos="0" relativeHeight="251658240" behindDoc="1" locked="0" layoutInCell="1" allowOverlap="1" wp14:anchorId="6B3E0411" wp14:editId="452EF896">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749792736"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22871"/>
    <w:rsid w:val="0002348F"/>
    <w:rsid w:val="000765F1"/>
    <w:rsid w:val="00076DAA"/>
    <w:rsid w:val="00096A7A"/>
    <w:rsid w:val="00097DE6"/>
    <w:rsid w:val="000C469E"/>
    <w:rsid w:val="001230FE"/>
    <w:rsid w:val="001942CE"/>
    <w:rsid w:val="001B6DCD"/>
    <w:rsid w:val="001C7D05"/>
    <w:rsid w:val="001F3277"/>
    <w:rsid w:val="001F5EFC"/>
    <w:rsid w:val="00202CAE"/>
    <w:rsid w:val="00205AFD"/>
    <w:rsid w:val="00277A8B"/>
    <w:rsid w:val="002A41B4"/>
    <w:rsid w:val="002C71A5"/>
    <w:rsid w:val="00304659"/>
    <w:rsid w:val="00316EFE"/>
    <w:rsid w:val="0036022E"/>
    <w:rsid w:val="003857B8"/>
    <w:rsid w:val="003D5C4C"/>
    <w:rsid w:val="003E0BDB"/>
    <w:rsid w:val="00401A10"/>
    <w:rsid w:val="004239BE"/>
    <w:rsid w:val="00426DB5"/>
    <w:rsid w:val="004468CB"/>
    <w:rsid w:val="0047282D"/>
    <w:rsid w:val="00492234"/>
    <w:rsid w:val="004A6000"/>
    <w:rsid w:val="004A6E6E"/>
    <w:rsid w:val="004B538C"/>
    <w:rsid w:val="004C6208"/>
    <w:rsid w:val="004E17CC"/>
    <w:rsid w:val="00504C73"/>
    <w:rsid w:val="00545524"/>
    <w:rsid w:val="00566AC8"/>
    <w:rsid w:val="005F176C"/>
    <w:rsid w:val="0061688F"/>
    <w:rsid w:val="00665780"/>
    <w:rsid w:val="006A6959"/>
    <w:rsid w:val="006A7B26"/>
    <w:rsid w:val="006B2137"/>
    <w:rsid w:val="006C6397"/>
    <w:rsid w:val="006E02F4"/>
    <w:rsid w:val="006E34D3"/>
    <w:rsid w:val="006E4EFB"/>
    <w:rsid w:val="006F1D9E"/>
    <w:rsid w:val="006F3327"/>
    <w:rsid w:val="006F7AAD"/>
    <w:rsid w:val="00735C19"/>
    <w:rsid w:val="007457EE"/>
    <w:rsid w:val="00764C76"/>
    <w:rsid w:val="00766858"/>
    <w:rsid w:val="0077494C"/>
    <w:rsid w:val="007773EE"/>
    <w:rsid w:val="007A3767"/>
    <w:rsid w:val="007F7DD2"/>
    <w:rsid w:val="00801DE7"/>
    <w:rsid w:val="0080256D"/>
    <w:rsid w:val="00806246"/>
    <w:rsid w:val="00845284"/>
    <w:rsid w:val="00854C1E"/>
    <w:rsid w:val="008709D5"/>
    <w:rsid w:val="0089164B"/>
    <w:rsid w:val="008C3765"/>
    <w:rsid w:val="009018B3"/>
    <w:rsid w:val="00911D75"/>
    <w:rsid w:val="00924C77"/>
    <w:rsid w:val="00943DF8"/>
    <w:rsid w:val="009450EE"/>
    <w:rsid w:val="00962D05"/>
    <w:rsid w:val="00966C80"/>
    <w:rsid w:val="009837FF"/>
    <w:rsid w:val="00996CDD"/>
    <w:rsid w:val="00997833"/>
    <w:rsid w:val="009C2413"/>
    <w:rsid w:val="009E6583"/>
    <w:rsid w:val="009F3DB9"/>
    <w:rsid w:val="009F4BBB"/>
    <w:rsid w:val="00A00A28"/>
    <w:rsid w:val="00A663ED"/>
    <w:rsid w:val="00A708C5"/>
    <w:rsid w:val="00A90753"/>
    <w:rsid w:val="00AB1552"/>
    <w:rsid w:val="00AC0E19"/>
    <w:rsid w:val="00AD71BD"/>
    <w:rsid w:val="00B14C63"/>
    <w:rsid w:val="00B2327A"/>
    <w:rsid w:val="00B43638"/>
    <w:rsid w:val="00BE12FB"/>
    <w:rsid w:val="00BE5121"/>
    <w:rsid w:val="00C07EC8"/>
    <w:rsid w:val="00C159D1"/>
    <w:rsid w:val="00C24FBC"/>
    <w:rsid w:val="00C30DE8"/>
    <w:rsid w:val="00C7026F"/>
    <w:rsid w:val="00C741F3"/>
    <w:rsid w:val="00C84E31"/>
    <w:rsid w:val="00C95E54"/>
    <w:rsid w:val="00CA4E18"/>
    <w:rsid w:val="00CB3E1B"/>
    <w:rsid w:val="00D039E3"/>
    <w:rsid w:val="00D14666"/>
    <w:rsid w:val="00D355A7"/>
    <w:rsid w:val="00D44E3C"/>
    <w:rsid w:val="00D46666"/>
    <w:rsid w:val="00D56419"/>
    <w:rsid w:val="00D669EE"/>
    <w:rsid w:val="00D9141E"/>
    <w:rsid w:val="00DF43D4"/>
    <w:rsid w:val="00E539B2"/>
    <w:rsid w:val="00E570CF"/>
    <w:rsid w:val="00E63937"/>
    <w:rsid w:val="00E81FB8"/>
    <w:rsid w:val="00E871FF"/>
    <w:rsid w:val="00EA5FED"/>
    <w:rsid w:val="00ED47E2"/>
    <w:rsid w:val="00F011F6"/>
    <w:rsid w:val="00F26B96"/>
    <w:rsid w:val="00FC4390"/>
    <w:rsid w:val="00FF2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5147"/>
  <w15:docId w15:val="{37182DF8-630B-43A8-B643-E50B970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2025-04-03T13:37:00Z</dcterms:created>
  <dcterms:modified xsi:type="dcterms:W3CDTF">2025-04-03T13:37:00Z</dcterms:modified>
</cp:coreProperties>
</file>